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C3BC8" w14:textId="4275929A" w:rsidR="005B1DDF" w:rsidRDefault="002C69CE" w:rsidP="00487BF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Supporting Global Research Participation with Technology</w:t>
      </w:r>
      <w:r w:rsidR="00BF35E3">
        <w:rPr>
          <w:rFonts w:cs="Arial"/>
          <w:b/>
          <w:bCs/>
          <w:sz w:val="28"/>
          <w:szCs w:val="28"/>
        </w:rPr>
        <w:t xml:space="preserve"> in the COM-IC </w:t>
      </w:r>
      <w:r w:rsidR="007B3DA8">
        <w:rPr>
          <w:rFonts w:cs="Arial"/>
          <w:b/>
          <w:bCs/>
          <w:sz w:val="28"/>
          <w:szCs w:val="28"/>
        </w:rPr>
        <w:t>P</w:t>
      </w:r>
      <w:r w:rsidR="00BF35E3">
        <w:rPr>
          <w:rFonts w:cs="Arial"/>
          <w:b/>
          <w:bCs/>
          <w:sz w:val="28"/>
          <w:szCs w:val="28"/>
        </w:rPr>
        <w:t>roject</w:t>
      </w:r>
      <w:r w:rsidR="00004A98">
        <w:rPr>
          <w:rFonts w:cs="Arial"/>
          <w:b/>
          <w:bCs/>
          <w:sz w:val="28"/>
          <w:szCs w:val="28"/>
        </w:rPr>
        <w:t xml:space="preserve"> to </w:t>
      </w:r>
      <w:r w:rsidR="007B3DA8">
        <w:rPr>
          <w:rFonts w:cs="Arial"/>
          <w:b/>
          <w:bCs/>
          <w:sz w:val="28"/>
          <w:szCs w:val="28"/>
        </w:rPr>
        <w:t>D</w:t>
      </w:r>
      <w:r w:rsidR="00004A98">
        <w:rPr>
          <w:rFonts w:cs="Arial"/>
          <w:b/>
          <w:bCs/>
          <w:sz w:val="28"/>
          <w:szCs w:val="28"/>
        </w:rPr>
        <w:t xml:space="preserve">evelop </w:t>
      </w:r>
      <w:r w:rsidR="007B3DA8">
        <w:rPr>
          <w:rFonts w:cs="Arial"/>
          <w:b/>
          <w:bCs/>
          <w:sz w:val="28"/>
          <w:szCs w:val="28"/>
        </w:rPr>
        <w:t>C</w:t>
      </w:r>
      <w:r w:rsidR="00004A98">
        <w:rPr>
          <w:rFonts w:cs="Arial"/>
          <w:b/>
          <w:bCs/>
          <w:sz w:val="28"/>
          <w:szCs w:val="28"/>
        </w:rPr>
        <w:t xml:space="preserve">ore </w:t>
      </w:r>
      <w:r w:rsidR="007B3DA8">
        <w:rPr>
          <w:rFonts w:cs="Arial"/>
          <w:b/>
          <w:bCs/>
          <w:sz w:val="28"/>
          <w:szCs w:val="28"/>
        </w:rPr>
        <w:t>O</w:t>
      </w:r>
      <w:r w:rsidR="00004A98">
        <w:rPr>
          <w:rFonts w:cs="Arial"/>
          <w:b/>
          <w:bCs/>
          <w:sz w:val="28"/>
          <w:szCs w:val="28"/>
        </w:rPr>
        <w:t xml:space="preserve">utcome </w:t>
      </w:r>
      <w:r w:rsidR="007B3DA8">
        <w:rPr>
          <w:rFonts w:cs="Arial"/>
          <w:b/>
          <w:bCs/>
          <w:sz w:val="28"/>
          <w:szCs w:val="28"/>
        </w:rPr>
        <w:t>M</w:t>
      </w:r>
      <w:r w:rsidR="00004A98">
        <w:rPr>
          <w:rFonts w:cs="Arial"/>
          <w:b/>
          <w:bCs/>
          <w:sz w:val="28"/>
          <w:szCs w:val="28"/>
        </w:rPr>
        <w:t xml:space="preserve">easures for </w:t>
      </w:r>
      <w:r w:rsidR="007B3DA8">
        <w:rPr>
          <w:rFonts w:cs="Arial"/>
          <w:b/>
          <w:bCs/>
          <w:sz w:val="28"/>
          <w:szCs w:val="28"/>
        </w:rPr>
        <w:t>D</w:t>
      </w:r>
      <w:r w:rsidR="00004A98">
        <w:rPr>
          <w:rFonts w:cs="Arial"/>
          <w:b/>
          <w:bCs/>
          <w:sz w:val="28"/>
          <w:szCs w:val="28"/>
        </w:rPr>
        <w:t xml:space="preserve">ementia </w:t>
      </w:r>
      <w:r w:rsidR="007B3DA8">
        <w:rPr>
          <w:rFonts w:cs="Arial"/>
          <w:b/>
          <w:bCs/>
          <w:sz w:val="28"/>
          <w:szCs w:val="28"/>
        </w:rPr>
        <w:t>C</w:t>
      </w:r>
      <w:r w:rsidR="00004A98">
        <w:rPr>
          <w:rFonts w:cs="Arial"/>
          <w:b/>
          <w:bCs/>
          <w:sz w:val="28"/>
          <w:szCs w:val="28"/>
        </w:rPr>
        <w:t>are in Australia</w:t>
      </w:r>
      <w:r>
        <w:rPr>
          <w:rFonts w:cs="Arial"/>
          <w:b/>
          <w:bCs/>
          <w:sz w:val="28"/>
          <w:szCs w:val="28"/>
        </w:rPr>
        <w:t xml:space="preserve"> </w:t>
      </w:r>
      <w:r w:rsidR="0E8280F2" w:rsidRPr="0E8280F2">
        <w:rPr>
          <w:rFonts w:cs="Arial"/>
          <w:b/>
          <w:bCs/>
          <w:sz w:val="28"/>
          <w:szCs w:val="28"/>
        </w:rPr>
        <w:t xml:space="preserve"> </w:t>
      </w:r>
    </w:p>
    <w:p w14:paraId="55F843FA" w14:textId="77777777" w:rsidR="0034730C" w:rsidRDefault="0034730C" w:rsidP="00487BF8">
      <w:pPr>
        <w:rPr>
          <w:rFonts w:cs="Arial"/>
          <w:sz w:val="24"/>
          <w:szCs w:val="24"/>
        </w:rPr>
      </w:pPr>
    </w:p>
    <w:p w14:paraId="4F6FC724" w14:textId="3521AF71" w:rsidR="00487BF8" w:rsidRPr="00487BF8" w:rsidRDefault="00487BF8" w:rsidP="00487BF8">
      <w:pPr>
        <w:rPr>
          <w:rFonts w:cs="Arial"/>
          <w:i/>
          <w:sz w:val="24"/>
          <w:szCs w:val="24"/>
        </w:rPr>
      </w:pPr>
      <w:r w:rsidRPr="00487BF8">
        <w:rPr>
          <w:rFonts w:cs="Arial"/>
          <w:sz w:val="24"/>
          <w:szCs w:val="24"/>
        </w:rPr>
        <w:t xml:space="preserve">Authors: </w:t>
      </w:r>
      <w:r w:rsidR="002C69CE">
        <w:rPr>
          <w:rFonts w:cs="Arial"/>
          <w:sz w:val="24"/>
          <w:szCs w:val="24"/>
        </w:rPr>
        <w:t>Danelle Kenny</w:t>
      </w:r>
      <w:r w:rsidR="00CC5334" w:rsidRPr="00006D65">
        <w:rPr>
          <w:rFonts w:cs="Arial"/>
          <w:sz w:val="24"/>
          <w:szCs w:val="24"/>
          <w:vertAlign w:val="superscript"/>
        </w:rPr>
        <w:t>1</w:t>
      </w:r>
      <w:r w:rsidR="002C69CE">
        <w:rPr>
          <w:rFonts w:cs="Arial"/>
          <w:sz w:val="24"/>
          <w:szCs w:val="24"/>
        </w:rPr>
        <w:t>, Jack Nunn</w:t>
      </w:r>
      <w:r w:rsidR="004828DB" w:rsidRPr="004828DB">
        <w:rPr>
          <w:rFonts w:cs="Arial"/>
          <w:sz w:val="24"/>
          <w:szCs w:val="24"/>
          <w:vertAlign w:val="superscript"/>
        </w:rPr>
        <w:t>1</w:t>
      </w:r>
      <w:r w:rsidR="004828DB">
        <w:rPr>
          <w:rFonts w:cs="Arial"/>
          <w:sz w:val="24"/>
          <w:szCs w:val="24"/>
          <w:vertAlign w:val="superscript"/>
        </w:rPr>
        <w:t>,</w:t>
      </w:r>
      <w:r w:rsidR="00860146">
        <w:rPr>
          <w:rFonts w:cs="Arial"/>
          <w:sz w:val="24"/>
          <w:szCs w:val="24"/>
          <w:vertAlign w:val="superscript"/>
        </w:rPr>
        <w:t>2</w:t>
      </w:r>
      <w:r w:rsidR="002C69CE">
        <w:rPr>
          <w:rFonts w:cs="Arial"/>
          <w:sz w:val="24"/>
          <w:szCs w:val="24"/>
        </w:rPr>
        <w:t>, Karyn Lendich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C31773">
        <w:rPr>
          <w:rFonts w:cs="Arial"/>
          <w:sz w:val="24"/>
          <w:szCs w:val="24"/>
          <w:vertAlign w:val="superscript"/>
        </w:rPr>
        <w:t>,</w:t>
      </w:r>
      <w:r w:rsidR="00FE7AF7">
        <w:rPr>
          <w:rFonts w:cs="Arial"/>
          <w:sz w:val="24"/>
          <w:szCs w:val="24"/>
          <w:vertAlign w:val="superscript"/>
        </w:rPr>
        <w:t>3</w:t>
      </w:r>
      <w:r w:rsidR="002C69CE">
        <w:rPr>
          <w:rFonts w:cs="Arial"/>
          <w:sz w:val="24"/>
          <w:szCs w:val="24"/>
        </w:rPr>
        <w:t>, Jane Thompson</w:t>
      </w:r>
      <w:r w:rsidR="00F60502" w:rsidRPr="00F60502">
        <w:rPr>
          <w:rFonts w:cs="Arial"/>
          <w:sz w:val="24"/>
          <w:szCs w:val="24"/>
          <w:vertAlign w:val="superscript"/>
        </w:rPr>
        <w:t>3</w:t>
      </w:r>
      <w:r w:rsidR="002C69CE">
        <w:rPr>
          <w:rFonts w:cs="Arial"/>
          <w:sz w:val="24"/>
          <w:szCs w:val="24"/>
        </w:rPr>
        <w:t>, Deb</w:t>
      </w:r>
      <w:r w:rsidR="00480ED4">
        <w:rPr>
          <w:rFonts w:cs="Arial"/>
          <w:sz w:val="24"/>
          <w:szCs w:val="24"/>
        </w:rPr>
        <w:t>bie</w:t>
      </w:r>
      <w:r w:rsidR="002C69CE">
        <w:rPr>
          <w:rFonts w:cs="Arial"/>
          <w:sz w:val="24"/>
          <w:szCs w:val="24"/>
        </w:rPr>
        <w:t xml:space="preserve"> Brittain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C31773">
        <w:rPr>
          <w:rFonts w:cs="Arial"/>
          <w:sz w:val="24"/>
          <w:szCs w:val="24"/>
          <w:vertAlign w:val="superscript"/>
        </w:rPr>
        <w:t>,3</w:t>
      </w:r>
      <w:r w:rsidR="002C69CE">
        <w:rPr>
          <w:rFonts w:cs="Arial"/>
          <w:sz w:val="24"/>
          <w:szCs w:val="24"/>
        </w:rPr>
        <w:t>, Bronte Parkin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C31773">
        <w:rPr>
          <w:rFonts w:cs="Arial"/>
          <w:sz w:val="24"/>
          <w:szCs w:val="24"/>
          <w:vertAlign w:val="superscript"/>
        </w:rPr>
        <w:t>,3</w:t>
      </w:r>
      <w:r w:rsidR="002C69CE">
        <w:rPr>
          <w:rFonts w:cs="Arial"/>
          <w:sz w:val="24"/>
          <w:szCs w:val="24"/>
        </w:rPr>
        <w:t>, Ruth Semler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C31773">
        <w:rPr>
          <w:rFonts w:cs="Arial"/>
          <w:sz w:val="24"/>
          <w:szCs w:val="24"/>
          <w:vertAlign w:val="superscript"/>
        </w:rPr>
        <w:t>,3</w:t>
      </w:r>
      <w:r w:rsidR="002C69CE">
        <w:rPr>
          <w:rFonts w:cs="Arial"/>
          <w:sz w:val="24"/>
          <w:szCs w:val="24"/>
        </w:rPr>
        <w:t>, Fleur O’Keefe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C31773">
        <w:rPr>
          <w:rFonts w:cs="Arial"/>
          <w:sz w:val="24"/>
          <w:szCs w:val="24"/>
          <w:vertAlign w:val="superscript"/>
        </w:rPr>
        <w:t>,3</w:t>
      </w:r>
      <w:r w:rsidR="002C69CE">
        <w:rPr>
          <w:rFonts w:cs="Arial"/>
          <w:sz w:val="24"/>
          <w:szCs w:val="24"/>
        </w:rPr>
        <w:t>, Benedict Davies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C31773">
        <w:rPr>
          <w:rFonts w:cs="Arial"/>
          <w:sz w:val="24"/>
          <w:szCs w:val="24"/>
          <w:vertAlign w:val="superscript"/>
        </w:rPr>
        <w:t>,3</w:t>
      </w:r>
      <w:r w:rsidR="002C69CE">
        <w:rPr>
          <w:rFonts w:cs="Arial"/>
          <w:sz w:val="24"/>
          <w:szCs w:val="24"/>
        </w:rPr>
        <w:t xml:space="preserve">, </w:t>
      </w:r>
      <w:r w:rsidR="00A0511C">
        <w:rPr>
          <w:rFonts w:cs="Arial"/>
          <w:sz w:val="24"/>
          <w:szCs w:val="24"/>
        </w:rPr>
        <w:t>Subin Acharaya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C31773">
        <w:rPr>
          <w:rFonts w:cs="Arial"/>
          <w:sz w:val="24"/>
          <w:szCs w:val="24"/>
          <w:vertAlign w:val="superscript"/>
        </w:rPr>
        <w:t>,3</w:t>
      </w:r>
      <w:r w:rsidR="00A0511C">
        <w:rPr>
          <w:rFonts w:cs="Arial"/>
          <w:sz w:val="24"/>
          <w:szCs w:val="24"/>
        </w:rPr>
        <w:t>, S</w:t>
      </w:r>
      <w:r w:rsidR="009F6A2E">
        <w:rPr>
          <w:rFonts w:cs="Arial"/>
          <w:sz w:val="24"/>
          <w:szCs w:val="24"/>
        </w:rPr>
        <w:t>onia Markoff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C31773">
        <w:rPr>
          <w:rFonts w:cs="Arial"/>
          <w:sz w:val="24"/>
          <w:szCs w:val="24"/>
          <w:vertAlign w:val="superscript"/>
        </w:rPr>
        <w:t>,3</w:t>
      </w:r>
      <w:r w:rsidR="009F6A2E">
        <w:rPr>
          <w:rFonts w:cs="Arial"/>
          <w:sz w:val="24"/>
          <w:szCs w:val="24"/>
        </w:rPr>
        <w:t xml:space="preserve">, </w:t>
      </w:r>
      <w:r w:rsidR="002C69CE">
        <w:rPr>
          <w:rFonts w:cs="Arial"/>
          <w:sz w:val="24"/>
          <w:szCs w:val="24"/>
        </w:rPr>
        <w:t>Alyssa Welch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2C69CE">
        <w:rPr>
          <w:rFonts w:cs="Arial"/>
          <w:sz w:val="24"/>
          <w:szCs w:val="24"/>
        </w:rPr>
        <w:t>, Tracy Comans</w:t>
      </w:r>
      <w:r w:rsidR="00006D65" w:rsidRPr="00006D65">
        <w:rPr>
          <w:rFonts w:cs="Arial"/>
          <w:sz w:val="24"/>
          <w:szCs w:val="24"/>
          <w:vertAlign w:val="superscript"/>
        </w:rPr>
        <w:t>1</w:t>
      </w:r>
      <w:r w:rsidR="002C69CE">
        <w:rPr>
          <w:rFonts w:cs="Arial"/>
          <w:sz w:val="24"/>
          <w:szCs w:val="24"/>
        </w:rPr>
        <w:t xml:space="preserve">.  </w:t>
      </w:r>
      <w:r w:rsidRPr="00487BF8">
        <w:rPr>
          <w:rFonts w:cs="Arial"/>
          <w:sz w:val="24"/>
          <w:szCs w:val="24"/>
          <w:vertAlign w:val="superscript"/>
        </w:rPr>
        <w:t xml:space="preserve"> </w:t>
      </w:r>
    </w:p>
    <w:p w14:paraId="0E3789B2" w14:textId="77777777" w:rsidR="00487BF8" w:rsidRPr="00612838" w:rsidRDefault="00487BF8" w:rsidP="00487BF8">
      <w:pPr>
        <w:rPr>
          <w:rFonts w:cs="Arial"/>
          <w:szCs w:val="24"/>
        </w:rPr>
      </w:pPr>
    </w:p>
    <w:p w14:paraId="59647E75" w14:textId="45491D54" w:rsidR="00487BF8" w:rsidRDefault="00487BF8" w:rsidP="00487BF8">
      <w:pPr>
        <w:rPr>
          <w:rFonts w:cs="Arial"/>
        </w:rPr>
      </w:pPr>
      <w:r>
        <w:rPr>
          <w:rFonts w:cs="Arial"/>
        </w:rPr>
        <w:t>Affiliation</w:t>
      </w:r>
      <w:r w:rsidRPr="00612838">
        <w:rPr>
          <w:rFonts w:cs="Arial"/>
        </w:rPr>
        <w:t xml:space="preserve">: </w:t>
      </w:r>
    </w:p>
    <w:p w14:paraId="27CE9495" w14:textId="06851523" w:rsidR="00487BF8" w:rsidRDefault="00487BF8" w:rsidP="00487BF8">
      <w:pPr>
        <w:rPr>
          <w:rFonts w:cs="Arial"/>
        </w:rPr>
      </w:pPr>
      <w:r w:rsidRPr="00612838">
        <w:rPr>
          <w:rFonts w:cs="Arial"/>
          <w:vertAlign w:val="superscript"/>
        </w:rPr>
        <w:t>1</w:t>
      </w:r>
      <w:r w:rsidR="00F60502">
        <w:rPr>
          <w:rFonts w:cs="Arial"/>
          <w:vertAlign w:val="superscript"/>
        </w:rPr>
        <w:t xml:space="preserve"> </w:t>
      </w:r>
      <w:r w:rsidRPr="00612838">
        <w:rPr>
          <w:rFonts w:cs="Arial"/>
        </w:rPr>
        <w:t xml:space="preserve">University of </w:t>
      </w:r>
      <w:r w:rsidR="002C69CE">
        <w:rPr>
          <w:rFonts w:cs="Arial"/>
        </w:rPr>
        <w:t>Queensland, Brisbane, Australia</w:t>
      </w:r>
      <w:r w:rsidRPr="00612838">
        <w:rPr>
          <w:rFonts w:cs="Arial"/>
        </w:rPr>
        <w:t xml:space="preserve"> </w:t>
      </w:r>
    </w:p>
    <w:p w14:paraId="349D7C7A" w14:textId="49F8F3BE" w:rsidR="00006D65" w:rsidRDefault="00860146" w:rsidP="00487BF8">
      <w:pPr>
        <w:rPr>
          <w:rFonts w:cs="Arial"/>
        </w:rPr>
      </w:pPr>
      <w:r w:rsidRPr="00CB25B4">
        <w:rPr>
          <w:rFonts w:cs="Arial"/>
          <w:vertAlign w:val="superscript"/>
        </w:rPr>
        <w:t>2</w:t>
      </w:r>
      <w:r>
        <w:rPr>
          <w:rFonts w:cs="Arial"/>
        </w:rPr>
        <w:t xml:space="preserve"> Science </w:t>
      </w:r>
      <w:r w:rsidR="00F60502">
        <w:rPr>
          <w:rFonts w:cs="Arial"/>
        </w:rPr>
        <w:t>for</w:t>
      </w:r>
      <w:r>
        <w:rPr>
          <w:rFonts w:cs="Arial"/>
        </w:rPr>
        <w:t xml:space="preserve"> All, Melbourne, Australia</w:t>
      </w:r>
    </w:p>
    <w:p w14:paraId="4B65BE6B" w14:textId="050CE5BD" w:rsidR="00871EF8" w:rsidRDefault="00F60502" w:rsidP="00487BF8">
      <w:pPr>
        <w:rPr>
          <w:rFonts w:cs="Arial"/>
        </w:rPr>
      </w:pPr>
      <w:r w:rsidRPr="00F60502">
        <w:rPr>
          <w:rFonts w:cs="Arial"/>
          <w:vertAlign w:val="superscript"/>
        </w:rPr>
        <w:t>3</w:t>
      </w:r>
      <w:r>
        <w:rPr>
          <w:rFonts w:cs="Arial"/>
        </w:rPr>
        <w:t xml:space="preserve"> Member of the Public</w:t>
      </w:r>
      <w:r w:rsidR="00FE7AF7">
        <w:rPr>
          <w:rFonts w:cs="Arial"/>
        </w:rPr>
        <w:t>, Multiple, Australia</w:t>
      </w:r>
    </w:p>
    <w:p w14:paraId="12D46A44" w14:textId="77777777" w:rsidR="00860146" w:rsidRDefault="00860146" w:rsidP="00487BF8">
      <w:pPr>
        <w:rPr>
          <w:rFonts w:cs="Arial"/>
        </w:rPr>
      </w:pPr>
    </w:p>
    <w:p w14:paraId="126C22FE" w14:textId="77777777" w:rsidR="0034730C" w:rsidRPr="00612838" w:rsidRDefault="0034730C" w:rsidP="00487BF8">
      <w:pPr>
        <w:rPr>
          <w:rFonts w:cs="Arial"/>
        </w:rPr>
      </w:pPr>
    </w:p>
    <w:p w14:paraId="2F989FE8" w14:textId="37801129" w:rsidR="0034730C" w:rsidRDefault="005D2AF9" w:rsidP="00FC0B33">
      <w:pPr>
        <w:jc w:val="left"/>
      </w:pPr>
      <w:r>
        <w:t>Introduction/Background</w:t>
      </w:r>
    </w:p>
    <w:p w14:paraId="16DF68DF" w14:textId="40A34964" w:rsidR="00241A01" w:rsidRDefault="003D0E7D" w:rsidP="00FC0B33">
      <w:pPr>
        <w:jc w:val="left"/>
        <w:rPr>
          <w:bCs/>
        </w:rPr>
      </w:pPr>
      <w:r>
        <w:t xml:space="preserve">Realising </w:t>
      </w:r>
      <w:r w:rsidR="00A03F40">
        <w:t xml:space="preserve">high quality </w:t>
      </w:r>
      <w:r w:rsidR="00C4129F">
        <w:t xml:space="preserve">healthcare </w:t>
      </w:r>
      <w:r w:rsidR="00A03F40">
        <w:t xml:space="preserve">and outcomes is enabled </w:t>
      </w:r>
      <w:r w:rsidR="00FC0B33">
        <w:t>by</w:t>
      </w:r>
      <w:r w:rsidR="008B0C6C">
        <w:t xml:space="preserve"> robust research, </w:t>
      </w:r>
      <w:r w:rsidR="005E4EC6">
        <w:rPr>
          <w:bCs/>
        </w:rPr>
        <w:t>informed by a diversity of experiences and perspectives</w:t>
      </w:r>
      <w:r w:rsidR="00535A6C">
        <w:rPr>
          <w:bCs/>
        </w:rPr>
        <w:t xml:space="preserve"> from the many stakeholder groups</w:t>
      </w:r>
      <w:r w:rsidR="00CC16A5">
        <w:rPr>
          <w:bCs/>
        </w:rPr>
        <w:t xml:space="preserve"> that comprise the </w:t>
      </w:r>
      <w:r w:rsidR="00596449">
        <w:rPr>
          <w:bCs/>
        </w:rPr>
        <w:t xml:space="preserve">health </w:t>
      </w:r>
      <w:r w:rsidR="00CC16A5">
        <w:rPr>
          <w:bCs/>
        </w:rPr>
        <w:t>system</w:t>
      </w:r>
      <w:r w:rsidR="005E4EC6">
        <w:rPr>
          <w:bCs/>
        </w:rPr>
        <w:t xml:space="preserve">. </w:t>
      </w:r>
      <w:r w:rsidR="004D21A0">
        <w:rPr>
          <w:bCs/>
        </w:rPr>
        <w:t>Opportunities to</w:t>
      </w:r>
      <w:r w:rsidR="000A0C20">
        <w:rPr>
          <w:bCs/>
        </w:rPr>
        <w:t xml:space="preserve"> understand the needs of people diagnosed with neurodegenerative </w:t>
      </w:r>
      <w:r>
        <w:rPr>
          <w:bCs/>
        </w:rPr>
        <w:t xml:space="preserve">diseases causing </w:t>
      </w:r>
      <w:r w:rsidR="000A0C20">
        <w:rPr>
          <w:bCs/>
        </w:rPr>
        <w:t xml:space="preserve">dementia </w:t>
      </w:r>
      <w:proofErr w:type="gramStart"/>
      <w:r w:rsidR="000A0C20">
        <w:rPr>
          <w:bCs/>
        </w:rPr>
        <w:t>ha</w:t>
      </w:r>
      <w:r w:rsidR="009B7762">
        <w:rPr>
          <w:bCs/>
        </w:rPr>
        <w:t>ve</w:t>
      </w:r>
      <w:proofErr w:type="gramEnd"/>
      <w:r w:rsidR="009B7762">
        <w:rPr>
          <w:bCs/>
        </w:rPr>
        <w:t xml:space="preserve"> been </w:t>
      </w:r>
      <w:r w:rsidR="00585D72">
        <w:rPr>
          <w:bCs/>
        </w:rPr>
        <w:t>frustrated</w:t>
      </w:r>
      <w:r w:rsidR="009B7762">
        <w:rPr>
          <w:bCs/>
        </w:rPr>
        <w:t xml:space="preserve"> by beliefs about </w:t>
      </w:r>
      <w:r>
        <w:rPr>
          <w:bCs/>
        </w:rPr>
        <w:t xml:space="preserve">their </w:t>
      </w:r>
      <w:r w:rsidR="009B7762">
        <w:rPr>
          <w:bCs/>
        </w:rPr>
        <w:t xml:space="preserve">capacity </w:t>
      </w:r>
      <w:r w:rsidR="00600D15">
        <w:rPr>
          <w:bCs/>
        </w:rPr>
        <w:t xml:space="preserve">to inform other stakeholders. </w:t>
      </w:r>
      <w:r w:rsidR="00066A21">
        <w:rPr>
          <w:bCs/>
        </w:rPr>
        <w:t xml:space="preserve">Coupled with the inherent challenges </w:t>
      </w:r>
      <w:r w:rsidR="00DB5895">
        <w:rPr>
          <w:bCs/>
        </w:rPr>
        <w:t xml:space="preserve">of </w:t>
      </w:r>
      <w:r w:rsidR="009A2D00">
        <w:rPr>
          <w:bCs/>
        </w:rPr>
        <w:t xml:space="preserve">collating </w:t>
      </w:r>
      <w:r w:rsidR="00DB5895">
        <w:rPr>
          <w:bCs/>
        </w:rPr>
        <w:t xml:space="preserve">multi-stakeholder input </w:t>
      </w:r>
      <w:r w:rsidR="006F67FE">
        <w:rPr>
          <w:bCs/>
        </w:rPr>
        <w:t xml:space="preserve">across disparate geographical areas, </w:t>
      </w:r>
      <w:r w:rsidR="00194CD1">
        <w:rPr>
          <w:bCs/>
        </w:rPr>
        <w:t xml:space="preserve">true co-design </w:t>
      </w:r>
      <w:r w:rsidR="00361A12">
        <w:rPr>
          <w:bCs/>
        </w:rPr>
        <w:t xml:space="preserve">involving people with dementia </w:t>
      </w:r>
      <w:r w:rsidR="007F5C2E">
        <w:rPr>
          <w:bCs/>
        </w:rPr>
        <w:t>is perceived as</w:t>
      </w:r>
      <w:r w:rsidR="00F732D4">
        <w:rPr>
          <w:bCs/>
        </w:rPr>
        <w:t xml:space="preserve"> too</w:t>
      </w:r>
      <w:r>
        <w:rPr>
          <w:bCs/>
        </w:rPr>
        <w:t xml:space="preserve"> difficult</w:t>
      </w:r>
      <w:r w:rsidR="009020DD">
        <w:rPr>
          <w:bCs/>
        </w:rPr>
        <w:t xml:space="preserve">. </w:t>
      </w:r>
    </w:p>
    <w:p w14:paraId="5325BCD2" w14:textId="77777777" w:rsidR="00241A01" w:rsidRDefault="00241A01" w:rsidP="00FC0B33">
      <w:pPr>
        <w:jc w:val="left"/>
        <w:rPr>
          <w:bCs/>
        </w:rPr>
      </w:pPr>
    </w:p>
    <w:p w14:paraId="1CD2DDF8" w14:textId="1AD1509E" w:rsidR="00F05774" w:rsidRPr="00CC5334" w:rsidRDefault="00600D15" w:rsidP="00FC0B33">
      <w:pPr>
        <w:jc w:val="left"/>
        <w:rPr>
          <w:bCs/>
        </w:rPr>
      </w:pPr>
      <w:r>
        <w:rPr>
          <w:bCs/>
        </w:rPr>
        <w:t xml:space="preserve">The COM-IC project challenges </w:t>
      </w:r>
      <w:r w:rsidR="00A155FB">
        <w:rPr>
          <w:bCs/>
        </w:rPr>
        <w:t>these beliefs</w:t>
      </w:r>
      <w:r w:rsidR="001112A0">
        <w:rPr>
          <w:bCs/>
        </w:rPr>
        <w:t xml:space="preserve"> through a </w:t>
      </w:r>
      <w:r w:rsidR="00DE4473">
        <w:rPr>
          <w:bCs/>
        </w:rPr>
        <w:t xml:space="preserve">series of </w:t>
      </w:r>
      <w:r w:rsidR="001112A0">
        <w:rPr>
          <w:bCs/>
        </w:rPr>
        <w:t>co-designed, multi-stakeholder</w:t>
      </w:r>
      <w:r w:rsidR="00DE4473">
        <w:rPr>
          <w:bCs/>
        </w:rPr>
        <w:t>,</w:t>
      </w:r>
      <w:r w:rsidR="001112A0">
        <w:rPr>
          <w:bCs/>
        </w:rPr>
        <w:t xml:space="preserve"> consensus building exercise</w:t>
      </w:r>
      <w:r w:rsidR="00DE4473">
        <w:rPr>
          <w:bCs/>
        </w:rPr>
        <w:t>s</w:t>
      </w:r>
      <w:r w:rsidR="001112A0">
        <w:rPr>
          <w:bCs/>
        </w:rPr>
        <w:t xml:space="preserve"> to identify </w:t>
      </w:r>
      <w:r w:rsidR="007F2F4A">
        <w:rPr>
          <w:bCs/>
        </w:rPr>
        <w:t>outcomes of care</w:t>
      </w:r>
      <w:r w:rsidR="00DE4473">
        <w:rPr>
          <w:bCs/>
        </w:rPr>
        <w:t xml:space="preserve"> that are</w:t>
      </w:r>
      <w:r w:rsidR="007F2F4A">
        <w:rPr>
          <w:bCs/>
        </w:rPr>
        <w:t xml:space="preserve"> relevant and important to people living with dementia</w:t>
      </w:r>
      <w:r w:rsidR="008A2F9C">
        <w:rPr>
          <w:bCs/>
        </w:rPr>
        <w:t xml:space="preserve"> and carers</w:t>
      </w:r>
      <w:r w:rsidR="007F2F4A">
        <w:rPr>
          <w:bCs/>
        </w:rPr>
        <w:t xml:space="preserve">. </w:t>
      </w:r>
      <w:r w:rsidR="00241A01">
        <w:rPr>
          <w:bCs/>
        </w:rPr>
        <w:t xml:space="preserve">The Stakeholder Reference Group (SRG) </w:t>
      </w:r>
      <w:r w:rsidR="000028A3">
        <w:t xml:space="preserve">brings together an inclusive cohort </w:t>
      </w:r>
      <w:r w:rsidR="00EB14B6">
        <w:t xml:space="preserve">of </w:t>
      </w:r>
      <w:r w:rsidR="00EB14B6" w:rsidRPr="004D0F0B">
        <w:t>people</w:t>
      </w:r>
      <w:r w:rsidR="00241A01" w:rsidRPr="004D0F0B">
        <w:t xml:space="preserve"> living with dementia, formal and informal carers, aged care industry representatives, researchers, clinicians, non-clinical practitioners</w:t>
      </w:r>
      <w:r w:rsidR="000028A3">
        <w:t>,</w:t>
      </w:r>
      <w:r w:rsidR="00241A01" w:rsidRPr="004D0F0B">
        <w:t xml:space="preserve"> and policy actors </w:t>
      </w:r>
      <w:r w:rsidR="00241A01">
        <w:rPr>
          <w:bCs/>
        </w:rPr>
        <w:t xml:space="preserve">from various locations around Australia and internationally. </w:t>
      </w:r>
      <w:r w:rsidR="00F31F17">
        <w:rPr>
          <w:bCs/>
        </w:rPr>
        <w:t xml:space="preserve">Such collaboration and consensus building </w:t>
      </w:r>
      <w:r w:rsidR="00EB14B6">
        <w:rPr>
          <w:bCs/>
        </w:rPr>
        <w:t>are</w:t>
      </w:r>
      <w:r w:rsidR="00F31F17">
        <w:rPr>
          <w:bCs/>
        </w:rPr>
        <w:t xml:space="preserve"> possible through </w:t>
      </w:r>
      <w:r w:rsidR="00F31F17" w:rsidRPr="00CC5334">
        <w:rPr>
          <w:bCs/>
        </w:rPr>
        <w:t xml:space="preserve">integrating </w:t>
      </w:r>
      <w:r w:rsidR="00CB4A86" w:rsidRPr="00CC5334">
        <w:rPr>
          <w:bCs/>
        </w:rPr>
        <w:t xml:space="preserve">a </w:t>
      </w:r>
      <w:r w:rsidR="00F732D4" w:rsidRPr="00CC5334">
        <w:rPr>
          <w:bCs/>
        </w:rPr>
        <w:t>wide range</w:t>
      </w:r>
      <w:r w:rsidR="00CB4A86" w:rsidRPr="00CC5334">
        <w:rPr>
          <w:bCs/>
        </w:rPr>
        <w:t xml:space="preserve"> of techn</w:t>
      </w:r>
      <w:r w:rsidR="00813549" w:rsidRPr="00CC5334">
        <w:rPr>
          <w:bCs/>
        </w:rPr>
        <w:t>ological support</w:t>
      </w:r>
      <w:r w:rsidR="009D5387" w:rsidRPr="00CC5334">
        <w:rPr>
          <w:bCs/>
        </w:rPr>
        <w:t>s in a dynamic</w:t>
      </w:r>
      <w:r w:rsidR="00997232" w:rsidRPr="00CC5334">
        <w:rPr>
          <w:bCs/>
        </w:rPr>
        <w:t>, adaptable, responsive system</w:t>
      </w:r>
      <w:r w:rsidR="006F67FE" w:rsidRPr="00CC5334">
        <w:rPr>
          <w:bCs/>
        </w:rPr>
        <w:t xml:space="preserve"> </w:t>
      </w:r>
      <w:r w:rsidR="00EB14B6" w:rsidRPr="00CC5334">
        <w:rPr>
          <w:bCs/>
        </w:rPr>
        <w:t xml:space="preserve">that </w:t>
      </w:r>
      <w:r w:rsidR="00EB14B6" w:rsidRPr="00CC5334">
        <w:rPr>
          <w:shd w:val="clear" w:color="auto" w:fill="FFFFFF"/>
        </w:rPr>
        <w:t>supports</w:t>
      </w:r>
      <w:r w:rsidR="006F67FE" w:rsidRPr="00CC5334">
        <w:rPr>
          <w:shd w:val="clear" w:color="auto" w:fill="FFFFFF"/>
        </w:rPr>
        <w:t xml:space="preserve"> inclusive approach</w:t>
      </w:r>
      <w:r w:rsidR="00C157C6" w:rsidRPr="00CC5334">
        <w:rPr>
          <w:shd w:val="clear" w:color="auto" w:fill="FFFFFF"/>
        </w:rPr>
        <w:t>es</w:t>
      </w:r>
      <w:r w:rsidR="006F67FE" w:rsidRPr="00CC5334">
        <w:rPr>
          <w:shd w:val="clear" w:color="auto" w:fill="FFFFFF"/>
        </w:rPr>
        <w:t xml:space="preserve"> </w:t>
      </w:r>
      <w:r w:rsidR="00D35226">
        <w:rPr>
          <w:shd w:val="clear" w:color="auto" w:fill="FFFFFF"/>
        </w:rPr>
        <w:t xml:space="preserve">to </w:t>
      </w:r>
      <w:r w:rsidR="006F67FE" w:rsidRPr="00CC5334">
        <w:rPr>
          <w:shd w:val="clear" w:color="auto" w:fill="FFFFFF"/>
        </w:rPr>
        <w:t xml:space="preserve">meaningful </w:t>
      </w:r>
      <w:r w:rsidR="00C157C6" w:rsidRPr="00CC5334">
        <w:rPr>
          <w:shd w:val="clear" w:color="auto" w:fill="FFFFFF"/>
        </w:rPr>
        <w:t xml:space="preserve">stakeholder </w:t>
      </w:r>
      <w:r w:rsidR="006F67FE" w:rsidRPr="00CC5334">
        <w:rPr>
          <w:shd w:val="clear" w:color="auto" w:fill="FFFFFF"/>
        </w:rPr>
        <w:t>engagement.  </w:t>
      </w:r>
      <w:r w:rsidR="00997232" w:rsidRPr="00CC5334">
        <w:rPr>
          <w:bCs/>
        </w:rPr>
        <w:t xml:space="preserve"> </w:t>
      </w:r>
    </w:p>
    <w:p w14:paraId="7AADF727" w14:textId="77777777" w:rsidR="0086180B" w:rsidRDefault="0086180B" w:rsidP="00FC0B33">
      <w:pPr>
        <w:jc w:val="left"/>
      </w:pPr>
    </w:p>
    <w:p w14:paraId="72D42507" w14:textId="67A9DDC7" w:rsidR="0053089E" w:rsidRDefault="0053089E" w:rsidP="00FC0B33">
      <w:pPr>
        <w:jc w:val="left"/>
      </w:pPr>
      <w:r>
        <w:t>Method</w:t>
      </w:r>
    </w:p>
    <w:p w14:paraId="3F3C1BBE" w14:textId="71125E18" w:rsidR="00B4374B" w:rsidRPr="00B4374B" w:rsidRDefault="0086180B" w:rsidP="00FC0B33">
      <w:pPr>
        <w:jc w:val="left"/>
        <w:rPr>
          <w:bCs/>
        </w:rPr>
      </w:pPr>
      <w:r>
        <w:rPr>
          <w:bCs/>
        </w:rPr>
        <w:t xml:space="preserve">A </w:t>
      </w:r>
      <w:r w:rsidR="008F49BE">
        <w:rPr>
          <w:bCs/>
        </w:rPr>
        <w:t>combination of programs (Microsoft Teams, Outlook, Qualtrics, Loomio, Zoom, and Sharepoint)</w:t>
      </w:r>
      <w:r>
        <w:rPr>
          <w:bCs/>
        </w:rPr>
        <w:t xml:space="preserve"> was used </w:t>
      </w:r>
      <w:r w:rsidR="008F49BE">
        <w:rPr>
          <w:bCs/>
        </w:rPr>
        <w:t xml:space="preserve">to develop a </w:t>
      </w:r>
      <w:r w:rsidR="003E60D0">
        <w:rPr>
          <w:bCs/>
        </w:rPr>
        <w:t>digital, multi-</w:t>
      </w:r>
      <w:r w:rsidR="008F49BE">
        <w:rPr>
          <w:bCs/>
        </w:rPr>
        <w:t xml:space="preserve">system </w:t>
      </w:r>
      <w:r w:rsidR="003E60D0">
        <w:rPr>
          <w:bCs/>
        </w:rPr>
        <w:t>framework enabli</w:t>
      </w:r>
      <w:r w:rsidR="000F35DA">
        <w:rPr>
          <w:bCs/>
        </w:rPr>
        <w:t>ng</w:t>
      </w:r>
      <w:r w:rsidR="0078311F">
        <w:rPr>
          <w:bCs/>
        </w:rPr>
        <w:t xml:space="preserve"> individual and group </w:t>
      </w:r>
      <w:r w:rsidR="00306ADF">
        <w:rPr>
          <w:bCs/>
        </w:rPr>
        <w:t xml:space="preserve">level </w:t>
      </w:r>
      <w:r w:rsidR="008F49BE">
        <w:rPr>
          <w:bCs/>
        </w:rPr>
        <w:t>collaborat</w:t>
      </w:r>
      <w:r w:rsidR="0078311F">
        <w:rPr>
          <w:bCs/>
        </w:rPr>
        <w:t>ion</w:t>
      </w:r>
      <w:r w:rsidR="008F49BE">
        <w:rPr>
          <w:bCs/>
        </w:rPr>
        <w:t xml:space="preserve">, </w:t>
      </w:r>
      <w:r w:rsidR="000F35DA">
        <w:rPr>
          <w:bCs/>
        </w:rPr>
        <w:t xml:space="preserve">discussion, resource sharing, and decision-making in synchronous and asynchronous formats. </w:t>
      </w:r>
      <w:r w:rsidR="005A4205">
        <w:rPr>
          <w:bCs/>
        </w:rPr>
        <w:t xml:space="preserve">Additionally, the framework </w:t>
      </w:r>
      <w:r w:rsidR="008A2F9C">
        <w:rPr>
          <w:bCs/>
        </w:rPr>
        <w:t xml:space="preserve">provided </w:t>
      </w:r>
      <w:r w:rsidR="005A4205">
        <w:rPr>
          <w:bCs/>
        </w:rPr>
        <w:t xml:space="preserve">for recording and analysis of generated data to inform </w:t>
      </w:r>
      <w:r w:rsidR="004C7D46">
        <w:rPr>
          <w:bCs/>
        </w:rPr>
        <w:t>dissemination of research findings</w:t>
      </w:r>
      <w:r w:rsidR="00C1461E">
        <w:rPr>
          <w:bCs/>
        </w:rPr>
        <w:t>.</w:t>
      </w:r>
    </w:p>
    <w:p w14:paraId="4FE27F2A" w14:textId="77777777" w:rsidR="00C84208" w:rsidRDefault="00C84208" w:rsidP="00FC0B33">
      <w:pPr>
        <w:jc w:val="left"/>
      </w:pPr>
    </w:p>
    <w:p w14:paraId="79D12E61" w14:textId="65A0FE07" w:rsidR="0053089E" w:rsidRDefault="0053089E" w:rsidP="00FC0B33">
      <w:pPr>
        <w:jc w:val="left"/>
      </w:pPr>
      <w:r>
        <w:t>Results/Findings</w:t>
      </w:r>
    </w:p>
    <w:p w14:paraId="367F2E70" w14:textId="11041F24" w:rsidR="0053089E" w:rsidRPr="00165E63" w:rsidRDefault="00C1461E" w:rsidP="00FC0B33">
      <w:pPr>
        <w:jc w:val="left"/>
        <w:rPr>
          <w:bCs/>
        </w:rPr>
      </w:pPr>
      <w:r>
        <w:rPr>
          <w:bCs/>
        </w:rPr>
        <w:t xml:space="preserve">Synergistic employment of </w:t>
      </w:r>
      <w:r w:rsidR="00C64AFC">
        <w:rPr>
          <w:bCs/>
        </w:rPr>
        <w:t>d</w:t>
      </w:r>
      <w:r w:rsidR="008F49BE">
        <w:rPr>
          <w:bCs/>
        </w:rPr>
        <w:t xml:space="preserve">igital technologies </w:t>
      </w:r>
      <w:r>
        <w:rPr>
          <w:bCs/>
        </w:rPr>
        <w:t>create</w:t>
      </w:r>
      <w:r w:rsidR="0095570D">
        <w:rPr>
          <w:bCs/>
        </w:rPr>
        <w:t>d</w:t>
      </w:r>
      <w:r w:rsidR="008F49BE">
        <w:rPr>
          <w:bCs/>
        </w:rPr>
        <w:t xml:space="preserve"> dynamic and robust communication pathways that support</w:t>
      </w:r>
      <w:r w:rsidR="0095570D">
        <w:rPr>
          <w:bCs/>
        </w:rPr>
        <w:t>ed</w:t>
      </w:r>
      <w:r w:rsidR="008F49BE">
        <w:rPr>
          <w:bCs/>
        </w:rPr>
        <w:t xml:space="preserve"> </w:t>
      </w:r>
      <w:r w:rsidR="00F52F68">
        <w:rPr>
          <w:bCs/>
        </w:rPr>
        <w:t>co</w:t>
      </w:r>
      <w:r w:rsidR="00C5745F">
        <w:rPr>
          <w:bCs/>
        </w:rPr>
        <w:t>-</w:t>
      </w:r>
      <w:r w:rsidR="00F52F68">
        <w:rPr>
          <w:bCs/>
        </w:rPr>
        <w:t>design</w:t>
      </w:r>
      <w:r w:rsidR="00C5745F">
        <w:rPr>
          <w:bCs/>
        </w:rPr>
        <w:t>ed</w:t>
      </w:r>
      <w:r w:rsidR="00F52F68">
        <w:rPr>
          <w:bCs/>
        </w:rPr>
        <w:t xml:space="preserve"> </w:t>
      </w:r>
      <w:r w:rsidR="00052338">
        <w:rPr>
          <w:bCs/>
        </w:rPr>
        <w:t>research, and</w:t>
      </w:r>
      <w:r w:rsidR="00F52F68">
        <w:rPr>
          <w:bCs/>
        </w:rPr>
        <w:t xml:space="preserve"> allow</w:t>
      </w:r>
      <w:r w:rsidR="0095570D">
        <w:rPr>
          <w:bCs/>
        </w:rPr>
        <w:t>ed</w:t>
      </w:r>
      <w:r w:rsidR="00F52F68">
        <w:rPr>
          <w:bCs/>
        </w:rPr>
        <w:t xml:space="preserve"> for variations in collaboration preferences</w:t>
      </w:r>
      <w:r w:rsidR="00F52F68" w:rsidDel="00F52F68">
        <w:rPr>
          <w:bCs/>
        </w:rPr>
        <w:t xml:space="preserve"> </w:t>
      </w:r>
      <w:r w:rsidR="00F52F68">
        <w:rPr>
          <w:bCs/>
        </w:rPr>
        <w:t xml:space="preserve">which met the needs of </w:t>
      </w:r>
      <w:r w:rsidR="00C64AFC">
        <w:rPr>
          <w:bCs/>
        </w:rPr>
        <w:t>our</w:t>
      </w:r>
      <w:r w:rsidR="008F49BE">
        <w:rPr>
          <w:bCs/>
        </w:rPr>
        <w:t xml:space="preserve"> diverse stakeholder</w:t>
      </w:r>
      <w:r w:rsidR="00C5745F">
        <w:rPr>
          <w:bCs/>
        </w:rPr>
        <w:t>s</w:t>
      </w:r>
      <w:r w:rsidR="001362A5">
        <w:rPr>
          <w:bCs/>
        </w:rPr>
        <w:t xml:space="preserve">, including people with neurodegenerative, </w:t>
      </w:r>
      <w:r w:rsidR="00F52F68">
        <w:rPr>
          <w:bCs/>
        </w:rPr>
        <w:t xml:space="preserve">located </w:t>
      </w:r>
      <w:r w:rsidR="008F49BE">
        <w:rPr>
          <w:bCs/>
        </w:rPr>
        <w:t>across large geographical distances</w:t>
      </w:r>
      <w:r w:rsidR="00F52F68">
        <w:rPr>
          <w:bCs/>
        </w:rPr>
        <w:t>.</w:t>
      </w:r>
    </w:p>
    <w:p w14:paraId="57FC302B" w14:textId="77777777" w:rsidR="0053089E" w:rsidRDefault="0053089E" w:rsidP="00FC0B33">
      <w:pPr>
        <w:jc w:val="left"/>
      </w:pPr>
    </w:p>
    <w:p w14:paraId="632D2A1B" w14:textId="6C3E3E23" w:rsidR="0053089E" w:rsidRDefault="0053089E" w:rsidP="00FC0B33">
      <w:pPr>
        <w:jc w:val="left"/>
      </w:pPr>
      <w:r>
        <w:t>Implications/Key Message</w:t>
      </w:r>
    </w:p>
    <w:p w14:paraId="02B40649" w14:textId="3DD5D976" w:rsidR="00487BF8" w:rsidRPr="00A54D76" w:rsidRDefault="00F52F68" w:rsidP="00FC0B33">
      <w:pPr>
        <w:jc w:val="left"/>
        <w:rPr>
          <w:iCs/>
        </w:rPr>
      </w:pPr>
      <w:r>
        <w:rPr>
          <w:iCs/>
        </w:rPr>
        <w:t>C</w:t>
      </w:r>
      <w:r w:rsidR="00F93D5F">
        <w:rPr>
          <w:iCs/>
        </w:rPr>
        <w:t xml:space="preserve">ombining multiple types of synchronous and asynchronous </w:t>
      </w:r>
      <w:r w:rsidR="008A2F9C">
        <w:rPr>
          <w:iCs/>
        </w:rPr>
        <w:t xml:space="preserve">technological </w:t>
      </w:r>
      <w:r w:rsidR="00F93D5F">
        <w:rPr>
          <w:iCs/>
        </w:rPr>
        <w:t xml:space="preserve">communication tools </w:t>
      </w:r>
      <w:r w:rsidR="008A603C">
        <w:rPr>
          <w:iCs/>
        </w:rPr>
        <w:t xml:space="preserve">increases </w:t>
      </w:r>
      <w:r w:rsidR="00F93D5F">
        <w:rPr>
          <w:iCs/>
        </w:rPr>
        <w:t xml:space="preserve">capability to </w:t>
      </w:r>
      <w:r w:rsidR="001D2279">
        <w:rPr>
          <w:iCs/>
        </w:rPr>
        <w:t xml:space="preserve">involve </w:t>
      </w:r>
      <w:r w:rsidR="00F93D5F">
        <w:rPr>
          <w:iCs/>
        </w:rPr>
        <w:t>multiple stakeholders</w:t>
      </w:r>
      <w:r w:rsidR="008A603C">
        <w:rPr>
          <w:iCs/>
        </w:rPr>
        <w:t xml:space="preserve"> with different abilities and expertise</w:t>
      </w:r>
      <w:r w:rsidR="00F93D5F">
        <w:rPr>
          <w:iCs/>
        </w:rPr>
        <w:t xml:space="preserve"> from disparate locations</w:t>
      </w:r>
      <w:r w:rsidR="001D2279">
        <w:rPr>
          <w:iCs/>
        </w:rPr>
        <w:t xml:space="preserve"> in research.</w:t>
      </w:r>
    </w:p>
    <w:p w14:paraId="04C284ED" w14:textId="77777777" w:rsidR="00F96021" w:rsidRDefault="00F96021" w:rsidP="00487BF8">
      <w:pPr>
        <w:rPr>
          <w:rFonts w:cs="Arial"/>
          <w:i/>
          <w:color w:val="FF0000"/>
        </w:rPr>
      </w:pPr>
    </w:p>
    <w:sectPr w:rsidR="00F96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F8"/>
    <w:rsid w:val="0000237A"/>
    <w:rsid w:val="000028A3"/>
    <w:rsid w:val="000036A9"/>
    <w:rsid w:val="00004A98"/>
    <w:rsid w:val="00006D65"/>
    <w:rsid w:val="00052338"/>
    <w:rsid w:val="0005397A"/>
    <w:rsid w:val="00066A21"/>
    <w:rsid w:val="000A0C20"/>
    <w:rsid w:val="000A188D"/>
    <w:rsid w:val="000F35DA"/>
    <w:rsid w:val="00104F9D"/>
    <w:rsid w:val="001112A0"/>
    <w:rsid w:val="001362A5"/>
    <w:rsid w:val="00165E63"/>
    <w:rsid w:val="001661B4"/>
    <w:rsid w:val="001807FD"/>
    <w:rsid w:val="00194CD1"/>
    <w:rsid w:val="001B428F"/>
    <w:rsid w:val="001D2279"/>
    <w:rsid w:val="00240BF5"/>
    <w:rsid w:val="00241A01"/>
    <w:rsid w:val="00275FD6"/>
    <w:rsid w:val="00295459"/>
    <w:rsid w:val="002C2BBD"/>
    <w:rsid w:val="002C69CE"/>
    <w:rsid w:val="00306ADF"/>
    <w:rsid w:val="0031580D"/>
    <w:rsid w:val="00325A51"/>
    <w:rsid w:val="00330DC0"/>
    <w:rsid w:val="0034730C"/>
    <w:rsid w:val="00361A12"/>
    <w:rsid w:val="00387C0C"/>
    <w:rsid w:val="00390A0F"/>
    <w:rsid w:val="003D0E7D"/>
    <w:rsid w:val="003D6842"/>
    <w:rsid w:val="003E60D0"/>
    <w:rsid w:val="003F17A3"/>
    <w:rsid w:val="00427707"/>
    <w:rsid w:val="00480ED4"/>
    <w:rsid w:val="004828DB"/>
    <w:rsid w:val="00486CAB"/>
    <w:rsid w:val="00487BF8"/>
    <w:rsid w:val="00491D81"/>
    <w:rsid w:val="004C7D46"/>
    <w:rsid w:val="004D0F0B"/>
    <w:rsid w:val="004D21A0"/>
    <w:rsid w:val="005023EE"/>
    <w:rsid w:val="0053089E"/>
    <w:rsid w:val="00535A6C"/>
    <w:rsid w:val="00541795"/>
    <w:rsid w:val="00565A37"/>
    <w:rsid w:val="00585D72"/>
    <w:rsid w:val="00596449"/>
    <w:rsid w:val="005A4205"/>
    <w:rsid w:val="005B1DDF"/>
    <w:rsid w:val="005D2AF9"/>
    <w:rsid w:val="005D3754"/>
    <w:rsid w:val="005E4EC6"/>
    <w:rsid w:val="00600D15"/>
    <w:rsid w:val="00630C4A"/>
    <w:rsid w:val="00667BC0"/>
    <w:rsid w:val="00685A11"/>
    <w:rsid w:val="006B1FDC"/>
    <w:rsid w:val="006E58AF"/>
    <w:rsid w:val="006F67FE"/>
    <w:rsid w:val="00723651"/>
    <w:rsid w:val="0078311F"/>
    <w:rsid w:val="007A505F"/>
    <w:rsid w:val="007B3DA8"/>
    <w:rsid w:val="007F0CFF"/>
    <w:rsid w:val="007F2F4A"/>
    <w:rsid w:val="007F5C2E"/>
    <w:rsid w:val="00813549"/>
    <w:rsid w:val="00827C5E"/>
    <w:rsid w:val="00860146"/>
    <w:rsid w:val="0086180B"/>
    <w:rsid w:val="00871EF8"/>
    <w:rsid w:val="008A2F9C"/>
    <w:rsid w:val="008A603C"/>
    <w:rsid w:val="008B0C6C"/>
    <w:rsid w:val="008F49BE"/>
    <w:rsid w:val="008F50B7"/>
    <w:rsid w:val="009020DD"/>
    <w:rsid w:val="00952CA2"/>
    <w:rsid w:val="0095570D"/>
    <w:rsid w:val="00962A37"/>
    <w:rsid w:val="009834D0"/>
    <w:rsid w:val="00984044"/>
    <w:rsid w:val="00997232"/>
    <w:rsid w:val="009A2D00"/>
    <w:rsid w:val="009B7762"/>
    <w:rsid w:val="009D5387"/>
    <w:rsid w:val="009F6A2E"/>
    <w:rsid w:val="00A03F40"/>
    <w:rsid w:val="00A0511C"/>
    <w:rsid w:val="00A155FB"/>
    <w:rsid w:val="00A31DB4"/>
    <w:rsid w:val="00A54D76"/>
    <w:rsid w:val="00A83E3E"/>
    <w:rsid w:val="00AB09E1"/>
    <w:rsid w:val="00AD00FE"/>
    <w:rsid w:val="00B02A43"/>
    <w:rsid w:val="00B4374B"/>
    <w:rsid w:val="00B92804"/>
    <w:rsid w:val="00BF35E3"/>
    <w:rsid w:val="00C114CA"/>
    <w:rsid w:val="00C1461E"/>
    <w:rsid w:val="00C157C6"/>
    <w:rsid w:val="00C174BF"/>
    <w:rsid w:val="00C31773"/>
    <w:rsid w:val="00C4129F"/>
    <w:rsid w:val="00C51B93"/>
    <w:rsid w:val="00C566F5"/>
    <w:rsid w:val="00C5745F"/>
    <w:rsid w:val="00C64AFC"/>
    <w:rsid w:val="00C84208"/>
    <w:rsid w:val="00CB25B4"/>
    <w:rsid w:val="00CB4A86"/>
    <w:rsid w:val="00CC16A5"/>
    <w:rsid w:val="00CC5334"/>
    <w:rsid w:val="00CE1EB9"/>
    <w:rsid w:val="00D35226"/>
    <w:rsid w:val="00D50438"/>
    <w:rsid w:val="00D50C50"/>
    <w:rsid w:val="00D56229"/>
    <w:rsid w:val="00D725C4"/>
    <w:rsid w:val="00D84F5A"/>
    <w:rsid w:val="00DB5895"/>
    <w:rsid w:val="00DE4473"/>
    <w:rsid w:val="00DF6733"/>
    <w:rsid w:val="00E27853"/>
    <w:rsid w:val="00E657B1"/>
    <w:rsid w:val="00E90F53"/>
    <w:rsid w:val="00EB14B6"/>
    <w:rsid w:val="00F05774"/>
    <w:rsid w:val="00F31F17"/>
    <w:rsid w:val="00F52F68"/>
    <w:rsid w:val="00F60502"/>
    <w:rsid w:val="00F732D4"/>
    <w:rsid w:val="00F77A3C"/>
    <w:rsid w:val="00F91FEF"/>
    <w:rsid w:val="00F93D5F"/>
    <w:rsid w:val="00F96021"/>
    <w:rsid w:val="00FC0B33"/>
    <w:rsid w:val="00FE7AF7"/>
    <w:rsid w:val="00FF1A01"/>
    <w:rsid w:val="0E828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F434"/>
  <w15:chartTrackingRefBased/>
  <w15:docId w15:val="{8C872C05-7F51-4AC3-AC54-61130369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F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9545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3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5E3"/>
  </w:style>
  <w:style w:type="character" w:customStyle="1" w:styleId="CommentTextChar">
    <w:name w:val="Comment Text Char"/>
    <w:basedOn w:val="DefaultParagraphFont"/>
    <w:link w:val="CommentText"/>
    <w:uiPriority w:val="99"/>
    <w:rsid w:val="00BF35E3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E3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DefaultParagraphFont"/>
    <w:rsid w:val="00004A98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541795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Studio Group</dc:creator>
  <cp:keywords/>
  <dc:description/>
  <cp:lastModifiedBy>Danelle Kenny</cp:lastModifiedBy>
  <cp:revision>14</cp:revision>
  <dcterms:created xsi:type="dcterms:W3CDTF">2024-06-16T23:00:00Z</dcterms:created>
  <dcterms:modified xsi:type="dcterms:W3CDTF">2024-06-17T00:17:00Z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2024-06-07T02:55:47Z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c5a3d276-8264-4eac-99db-af74756ca836</vt:lpwstr>
  </property>
  <property fmtid="{D5CDD505-2E9C-101B-9397-08002B2CF9AE}" pid="8" name="MSIP_Label_0f488380-630a-4f55-a077-a19445e3f360_ContentBits">
    <vt:lpwstr>0</vt:lpwstr>
  </property>
</Properties>
</file>